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D0" w:rsidRDefault="000C07D7">
      <w:hyperlink r:id="rId4" w:history="1">
        <w:r>
          <w:rPr>
            <w:rStyle w:val="Hyperlink"/>
            <w:rFonts w:ascii="Arial" w:hAnsi="Arial" w:cs="Arial"/>
            <w:color w:val="7429FF"/>
            <w:sz w:val="38"/>
            <w:szCs w:val="38"/>
            <w:u w:val="none"/>
          </w:rPr>
          <w:t>https://www.tshaonline.org/handbook/entries/settlement-houses</w:t>
        </w:r>
      </w:hyperlink>
    </w:p>
    <w:sectPr w:rsidR="00EA5DD0" w:rsidSect="00EA5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0C07D7"/>
    <w:rsid w:val="000C07D7"/>
    <w:rsid w:val="00EA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07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shaonline.org/handbook/entries/settlement-hou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2021-04-02T07:48:00Z</dcterms:created>
  <dcterms:modified xsi:type="dcterms:W3CDTF">2021-04-02T07:48:00Z</dcterms:modified>
</cp:coreProperties>
</file>